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CCCC" w14:textId="7038820E" w:rsidR="00DF2F42" w:rsidRPr="00570D95" w:rsidRDefault="00110E2A" w:rsidP="00110E2A">
      <w:pPr>
        <w:jc w:val="center"/>
        <w:rPr>
          <w:b/>
          <w:bCs/>
          <w:u w:val="single"/>
        </w:rPr>
      </w:pPr>
      <w:r w:rsidRPr="00570D95">
        <w:rPr>
          <w:b/>
          <w:bCs/>
          <w:u w:val="single"/>
        </w:rPr>
        <w:t>Clerks Report 05.07.21</w:t>
      </w:r>
    </w:p>
    <w:p w14:paraId="3D234031" w14:textId="238E87E9" w:rsidR="00C55325" w:rsidRDefault="00942E9B" w:rsidP="00110E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Item </w:t>
      </w:r>
      <w:r w:rsidR="00B70EEC">
        <w:rPr>
          <w:b/>
          <w:bCs/>
          <w:u w:val="single"/>
        </w:rPr>
        <w:t>9 Finance</w:t>
      </w:r>
    </w:p>
    <w:p w14:paraId="2E00B1BD" w14:textId="1B18E943" w:rsidR="00B70EEC" w:rsidRDefault="00B70EEC" w:rsidP="00B70EEC">
      <w:pPr>
        <w:pStyle w:val="ListParagraph"/>
        <w:numPr>
          <w:ilvl w:val="0"/>
          <w:numId w:val="2"/>
        </w:numPr>
      </w:pPr>
      <w:r w:rsidRPr="00B70EEC">
        <w:t>Approval of monthly payments</w:t>
      </w:r>
    </w:p>
    <w:tbl>
      <w:tblPr>
        <w:tblW w:w="6580" w:type="dxa"/>
        <w:tblLook w:val="04A0" w:firstRow="1" w:lastRow="0" w:firstColumn="1" w:lastColumn="0" w:noHBand="0" w:noVBand="1"/>
      </w:tblPr>
      <w:tblGrid>
        <w:gridCol w:w="3720"/>
        <w:gridCol w:w="941"/>
        <w:gridCol w:w="960"/>
        <w:gridCol w:w="1106"/>
      </w:tblGrid>
      <w:tr w:rsidR="00B70EEC" w:rsidRPr="00B70EEC" w14:paraId="69A0967D" w14:textId="77777777" w:rsidTr="00B70EEC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9D6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Payments to be made 05.07.21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EAA9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Sub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004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C581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B70EEC" w:rsidRPr="00B70EEC" w14:paraId="2899E01B" w14:textId="77777777" w:rsidTr="00B70EE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531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Midland Masonry (POWA PAK)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7557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A98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87B3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£480.00</w:t>
            </w:r>
          </w:p>
        </w:tc>
      </w:tr>
      <w:tr w:rsidR="00B70EEC" w:rsidRPr="00B70EEC" w14:paraId="0C188E4A" w14:textId="77777777" w:rsidTr="00B70EE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BE0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SPCA INV SI 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EF78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FD3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8217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£25.00</w:t>
            </w:r>
          </w:p>
        </w:tc>
      </w:tr>
      <w:tr w:rsidR="00B70EEC" w:rsidRPr="00B70EEC" w14:paraId="05BD2331" w14:textId="77777777" w:rsidTr="00B70EE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FDF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SPCA INV SI 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8054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07B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D75F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£50.00</w:t>
            </w:r>
          </w:p>
        </w:tc>
      </w:tr>
      <w:tr w:rsidR="00B70EEC" w:rsidRPr="00B70EEC" w14:paraId="0F6D5803" w14:textId="77777777" w:rsidTr="00B70EE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3CF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9134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£218.00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C09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£43.60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CE6F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£261.60</w:t>
            </w:r>
          </w:p>
        </w:tc>
      </w:tr>
      <w:tr w:rsidR="00B70EEC" w:rsidRPr="00B70EEC" w14:paraId="6DE2AA7A" w14:textId="77777777" w:rsidTr="00B70EE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1CD7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Exp July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5552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650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C7A5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£83.43</w:t>
            </w:r>
          </w:p>
        </w:tc>
      </w:tr>
      <w:tr w:rsidR="00B70EEC" w:rsidRPr="00B70EEC" w14:paraId="011CA778" w14:textId="77777777" w:rsidTr="00B70EE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A99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 July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83A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£481.35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7FA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06C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£481.35</w:t>
            </w:r>
          </w:p>
        </w:tc>
      </w:tr>
      <w:tr w:rsidR="00B70EEC" w:rsidRPr="00B70EEC" w14:paraId="0CFD1DDB" w14:textId="77777777" w:rsidTr="00B70EE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5DF7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 August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F7D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£481.35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CC9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4B5" w14:textId="77777777" w:rsidR="00B70EEC" w:rsidRPr="00B70EEC" w:rsidRDefault="00B70EEC" w:rsidP="00B70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EEC">
              <w:rPr>
                <w:rFonts w:ascii="Calibri" w:eastAsia="Times New Roman" w:hAnsi="Calibri" w:cs="Calibri"/>
                <w:color w:val="000000"/>
                <w:lang w:eastAsia="en-GB"/>
              </w:rPr>
              <w:t>£481.35</w:t>
            </w:r>
          </w:p>
        </w:tc>
      </w:tr>
      <w:tr w:rsidR="00B70EEC" w:rsidRPr="00B70EEC" w14:paraId="6D9EC14A" w14:textId="77777777" w:rsidTr="00B70EEC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5D3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37D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B91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B1EF0" w14:textId="77777777" w:rsidR="00B70EEC" w:rsidRPr="00B70EEC" w:rsidRDefault="00B70EEC" w:rsidP="00B70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70E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£1,382.73</w:t>
            </w:r>
          </w:p>
        </w:tc>
      </w:tr>
    </w:tbl>
    <w:p w14:paraId="25B97061" w14:textId="7E6A277E" w:rsidR="00B70EEC" w:rsidRDefault="00B70EEC" w:rsidP="00B70EEC"/>
    <w:p w14:paraId="497A1777" w14:textId="694335F6" w:rsidR="00B70EEC" w:rsidRDefault="00B70EEC" w:rsidP="00B70EEC">
      <w:r>
        <w:t>Request delegated authority for the clerk to pay any invoices that are presented to the council in August to avoid late payments fees.</w:t>
      </w:r>
    </w:p>
    <w:p w14:paraId="527A204B" w14:textId="160B8D2A" w:rsidR="0032232C" w:rsidRDefault="0032232C" w:rsidP="0032232C">
      <w:pPr>
        <w:pStyle w:val="ListParagraph"/>
        <w:numPr>
          <w:ilvl w:val="0"/>
          <w:numId w:val="2"/>
        </w:numPr>
      </w:pPr>
      <w:r>
        <w:t>Approve budget to performance summary – page 2</w:t>
      </w:r>
    </w:p>
    <w:p w14:paraId="5433497E" w14:textId="3F75564C" w:rsidR="0032232C" w:rsidRPr="00B70EEC" w:rsidRDefault="0032232C" w:rsidP="0032232C">
      <w:pPr>
        <w:pStyle w:val="ListParagraph"/>
        <w:numPr>
          <w:ilvl w:val="0"/>
          <w:numId w:val="2"/>
        </w:numPr>
      </w:pPr>
      <w:r>
        <w:t>Approve bank reconciliation – page 3</w:t>
      </w:r>
    </w:p>
    <w:p w14:paraId="71A0BF33" w14:textId="77777777" w:rsidR="00942E9B" w:rsidRDefault="00942E9B" w:rsidP="00110E2A">
      <w:pPr>
        <w:rPr>
          <w:b/>
          <w:bCs/>
          <w:u w:val="single"/>
        </w:rPr>
      </w:pPr>
    </w:p>
    <w:p w14:paraId="42E25456" w14:textId="082001FC" w:rsidR="00110E2A" w:rsidRPr="008F0AE4" w:rsidRDefault="007B38B4" w:rsidP="00110E2A">
      <w:pPr>
        <w:rPr>
          <w:b/>
          <w:bCs/>
          <w:u w:val="single"/>
        </w:rPr>
      </w:pPr>
      <w:r w:rsidRPr="008F0AE4">
        <w:rPr>
          <w:b/>
          <w:bCs/>
          <w:u w:val="single"/>
        </w:rPr>
        <w:t xml:space="preserve">Item </w:t>
      </w:r>
      <w:r w:rsidR="00942E9B">
        <w:rPr>
          <w:b/>
          <w:bCs/>
          <w:u w:val="single"/>
        </w:rPr>
        <w:t>10</w:t>
      </w:r>
      <w:r w:rsidRPr="008F0AE4">
        <w:rPr>
          <w:b/>
          <w:bCs/>
          <w:u w:val="single"/>
        </w:rPr>
        <w:t xml:space="preserve"> – To discuss the purchase and installation of AED machines withing the Parish</w:t>
      </w:r>
    </w:p>
    <w:p w14:paraId="2040EDAB" w14:textId="2F9ABFB2" w:rsidR="007B38B4" w:rsidRDefault="008F0AE4" w:rsidP="00110E2A">
      <w:r>
        <w:t xml:space="preserve">There is nowhere within the parish to fit AED’s. </w:t>
      </w:r>
      <w:r>
        <w:t>The cabinet will require a mains power supply for the thermostatically controlled heater that helps to protect the defibrillator from the frost and cold as well as the supply of an internally fitted light.</w:t>
      </w:r>
    </w:p>
    <w:p w14:paraId="10836AAF" w14:textId="628503BE" w:rsidR="008F0AE4" w:rsidRDefault="008F0AE4" w:rsidP="00110E2A">
      <w:r>
        <w:t xml:space="preserve">The cost of one defibrillator could be up to £2500 and then </w:t>
      </w:r>
      <w:r w:rsidR="00C55325">
        <w:t>long-term</w:t>
      </w:r>
      <w:r>
        <w:t xml:space="preserve"> maintenance of up to £300 a year.</w:t>
      </w:r>
    </w:p>
    <w:p w14:paraId="212EB876" w14:textId="1F640A6D" w:rsidR="00C55325" w:rsidRDefault="00C55325" w:rsidP="00C55325">
      <w:r>
        <w:t>Also, something to consider</w:t>
      </w:r>
      <w:r>
        <w:t xml:space="preserve">, </w:t>
      </w:r>
      <w:r>
        <w:t xml:space="preserve">once the new </w:t>
      </w:r>
      <w:r>
        <w:t>24-hour</w:t>
      </w:r>
      <w:r>
        <w:t xml:space="preserve"> garage has opened, they may install a publicly accessible defibrillator.</w:t>
      </w:r>
    </w:p>
    <w:p w14:paraId="1DFCD7BF" w14:textId="07ED718A" w:rsidR="00C55325" w:rsidRDefault="00C55325" w:rsidP="00C55325"/>
    <w:p w14:paraId="3B29629F" w14:textId="138EC11B" w:rsidR="00C55325" w:rsidRPr="007A2E9C" w:rsidRDefault="00C55325" w:rsidP="00C55325">
      <w:pPr>
        <w:rPr>
          <w:b/>
          <w:bCs/>
          <w:u w:val="single"/>
        </w:rPr>
      </w:pPr>
      <w:r w:rsidRPr="007A2E9C">
        <w:rPr>
          <w:b/>
          <w:bCs/>
          <w:u w:val="single"/>
        </w:rPr>
        <w:t>Item 1</w:t>
      </w:r>
      <w:r w:rsidR="00942E9B">
        <w:rPr>
          <w:b/>
          <w:bCs/>
          <w:u w:val="single"/>
        </w:rPr>
        <w:t>1</w:t>
      </w:r>
      <w:r w:rsidRPr="007A2E9C">
        <w:rPr>
          <w:b/>
          <w:bCs/>
          <w:u w:val="single"/>
        </w:rPr>
        <w:t xml:space="preserve"> – To discuss hanging flower baskets to the bus shelter.</w:t>
      </w:r>
    </w:p>
    <w:p w14:paraId="124F9459" w14:textId="20FE463A" w:rsidR="007A2E9C" w:rsidRPr="00C55325" w:rsidRDefault="00C55325" w:rsidP="007A2E9C">
      <w:pPr>
        <w:rPr>
          <w:rFonts w:cstheme="minorHAnsi"/>
        </w:rPr>
      </w:pPr>
      <w:r>
        <w:t>The parish council cannot insure something which it does not own, if the council agree to a resident installing hanging baskets onto the bus shelter, the</w:t>
      </w:r>
      <w:r w:rsidR="007A2E9C">
        <w:t xml:space="preserve"> parish council </w:t>
      </w:r>
      <w:r>
        <w:t xml:space="preserve">must agree to adopt them. </w:t>
      </w:r>
      <w:r w:rsidR="007A2E9C">
        <w:t>If the parish council were to adopt them, they would then be liable for the long-term maintenance and a long-term financial commitment.</w:t>
      </w:r>
    </w:p>
    <w:p w14:paraId="1238D407" w14:textId="55D8E5E0" w:rsidR="00C55325" w:rsidRDefault="00C55325" w:rsidP="00C55325">
      <w:r>
        <w:t>Before they can be installed a full risk assessment would need to be carried out</w:t>
      </w:r>
      <w:r w:rsidR="007A2E9C">
        <w:t xml:space="preserve"> by the parish council,</w:t>
      </w:r>
      <w:r>
        <w:t xml:space="preserve"> complete with an independent structural engineer assessment to ensure the bus shelter is structurally sound</w:t>
      </w:r>
      <w:r w:rsidR="007A2E9C">
        <w:t>, w</w:t>
      </w:r>
      <w:r>
        <w:t xml:space="preserve">hich would be </w:t>
      </w:r>
      <w:r w:rsidR="007A2E9C">
        <w:t>a costly.</w:t>
      </w:r>
    </w:p>
    <w:p w14:paraId="2B36A9D4" w14:textId="77777777" w:rsidR="0032232C" w:rsidRDefault="0032232C" w:rsidP="00C55325">
      <w:pPr>
        <w:sectPr w:rsidR="003223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F7B529" w14:textId="5727A351" w:rsidR="007A2E9C" w:rsidRDefault="00570D95" w:rsidP="00C55325">
      <w:r w:rsidRPr="00570D95">
        <w:lastRenderedPageBreak/>
        <w:drawing>
          <wp:inline distT="0" distB="0" distL="0" distR="0" wp14:anchorId="3FC31A5A" wp14:editId="490EC851">
            <wp:extent cx="5257800" cy="653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9629" w14:textId="26B136BD" w:rsidR="008F0AE4" w:rsidRDefault="008F0AE4" w:rsidP="00110E2A"/>
    <w:p w14:paraId="778DC21B" w14:textId="145C70A9" w:rsidR="00570D95" w:rsidRDefault="00570D95" w:rsidP="00110E2A"/>
    <w:p w14:paraId="395AB7C5" w14:textId="6848D921" w:rsidR="00570D95" w:rsidRDefault="00570D95" w:rsidP="00110E2A"/>
    <w:p w14:paraId="4DBEBBA7" w14:textId="2931C864" w:rsidR="00570D95" w:rsidRDefault="00570D95" w:rsidP="00110E2A"/>
    <w:p w14:paraId="75E16C2E" w14:textId="64002854" w:rsidR="00570D95" w:rsidRDefault="00570D95" w:rsidP="00110E2A"/>
    <w:p w14:paraId="75181606" w14:textId="3811D985" w:rsidR="00570D95" w:rsidRDefault="00570D95" w:rsidP="00110E2A"/>
    <w:p w14:paraId="1FD2882E" w14:textId="6ABEFD69" w:rsidR="00570D95" w:rsidRDefault="00570D95" w:rsidP="00110E2A"/>
    <w:p w14:paraId="4E2AB5E7" w14:textId="77777777" w:rsidR="00570D95" w:rsidRDefault="00570D95" w:rsidP="00110E2A">
      <w:pPr>
        <w:sectPr w:rsidR="00570D95" w:rsidSect="00570D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0CA7E5" w14:textId="2B707F37" w:rsidR="00570D95" w:rsidRPr="00570D95" w:rsidRDefault="00570D95" w:rsidP="00110E2A">
      <w:pPr>
        <w:rPr>
          <w:b/>
          <w:bCs/>
          <w:u w:val="single"/>
        </w:rPr>
      </w:pPr>
      <w:r w:rsidRPr="00570D95">
        <w:rPr>
          <w:b/>
          <w:bCs/>
          <w:u w:val="single"/>
        </w:rPr>
        <w:lastRenderedPageBreak/>
        <w:t>Bank reconciliation as at 28.06.2</w:t>
      </w:r>
      <w:r>
        <w:rPr>
          <w:b/>
          <w:bCs/>
          <w:u w:val="single"/>
        </w:rPr>
        <w:t>1</w:t>
      </w:r>
    </w:p>
    <w:p w14:paraId="52CA848B" w14:textId="269353D2" w:rsidR="00570D95" w:rsidRDefault="00570D95" w:rsidP="00110E2A">
      <w:r>
        <w:t>Balance as per statement</w:t>
      </w:r>
      <w:r>
        <w:tab/>
      </w:r>
      <w:r>
        <w:tab/>
      </w:r>
      <w:r>
        <w:tab/>
      </w:r>
      <w:r>
        <w:tab/>
      </w:r>
      <w:r>
        <w:tab/>
        <w:t>£15,015.65</w:t>
      </w:r>
    </w:p>
    <w:p w14:paraId="7D036AF7" w14:textId="4BA632B0" w:rsidR="00570D95" w:rsidRDefault="00570D95" w:rsidP="00110E2A">
      <w:r>
        <w:t>Less monthly payments</w:t>
      </w:r>
      <w:r>
        <w:tab/>
      </w:r>
      <w:r>
        <w:tab/>
      </w:r>
      <w:r>
        <w:tab/>
      </w:r>
      <w:r>
        <w:tab/>
      </w:r>
      <w:r>
        <w:tab/>
      </w:r>
      <w:r>
        <w:tab/>
        <w:t>£1,875.73</w:t>
      </w:r>
    </w:p>
    <w:p w14:paraId="553D958D" w14:textId="461EDA3E" w:rsidR="00570D95" w:rsidRDefault="00570D95" w:rsidP="00110E2A">
      <w:r>
        <w:t>Total as per cash book</w:t>
      </w:r>
      <w:r>
        <w:tab/>
      </w:r>
      <w:r>
        <w:tab/>
      </w:r>
      <w:r>
        <w:tab/>
      </w:r>
      <w:r>
        <w:tab/>
      </w:r>
      <w:r>
        <w:tab/>
      </w:r>
      <w:r>
        <w:tab/>
        <w:t>£13,139.92</w:t>
      </w:r>
    </w:p>
    <w:p w14:paraId="28A7517E" w14:textId="40ABD368" w:rsidR="00570D95" w:rsidRDefault="00570D95" w:rsidP="00110E2A">
      <w:r w:rsidRPr="00570D95">
        <w:drawing>
          <wp:inline distT="0" distB="0" distL="0" distR="0" wp14:anchorId="558FF9AF" wp14:editId="7A2A37CE">
            <wp:extent cx="974407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C2201" w14:textId="77777777" w:rsidR="00570D95" w:rsidRDefault="00570D95" w:rsidP="00110E2A"/>
    <w:p w14:paraId="1196250A" w14:textId="0609069E" w:rsidR="00570D95" w:rsidRDefault="00570D95" w:rsidP="00110E2A">
      <w:r>
        <w:rPr>
          <w:noProof/>
        </w:rPr>
        <w:drawing>
          <wp:inline distT="0" distB="0" distL="0" distR="0" wp14:anchorId="234F85BC" wp14:editId="146272F4">
            <wp:extent cx="7505425" cy="30670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1000" cy="30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D95" w:rsidSect="00570D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627"/>
    <w:multiLevelType w:val="hybridMultilevel"/>
    <w:tmpl w:val="EB886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0EB9"/>
    <w:multiLevelType w:val="hybridMultilevel"/>
    <w:tmpl w:val="4E581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2A"/>
    <w:rsid w:val="00110E2A"/>
    <w:rsid w:val="00296A03"/>
    <w:rsid w:val="0032232C"/>
    <w:rsid w:val="00570D95"/>
    <w:rsid w:val="007A2E9C"/>
    <w:rsid w:val="007B38B4"/>
    <w:rsid w:val="008F0AE4"/>
    <w:rsid w:val="00942E9B"/>
    <w:rsid w:val="00B70EEC"/>
    <w:rsid w:val="00C55325"/>
    <w:rsid w:val="00D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5CAD"/>
  <w15:chartTrackingRefBased/>
  <w15:docId w15:val="{7BBD5DD6-3DB1-4532-BBF0-D3B1FD81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Creswell Clerk</dc:creator>
  <cp:keywords/>
  <dc:description/>
  <cp:lastModifiedBy>Creswell Clerk</cp:lastModifiedBy>
  <cp:revision>4</cp:revision>
  <dcterms:created xsi:type="dcterms:W3CDTF">2021-06-28T13:24:00Z</dcterms:created>
  <dcterms:modified xsi:type="dcterms:W3CDTF">2021-06-28T16:36:00Z</dcterms:modified>
</cp:coreProperties>
</file>